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BB901" w14:textId="77777777" w:rsidR="00FD1D47" w:rsidRDefault="00FD1D47">
      <w:pPr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208A3BB7" w14:textId="63E51C3F" w:rsidR="00FD1D47" w:rsidRDefault="00FD1D47">
      <w:pPr>
        <w:jc w:val="center"/>
        <w:rPr>
          <w:rFonts w:ascii="Calibri" w:eastAsia="Calibri" w:hAnsi="Calibri" w:cs="Calibri"/>
          <w:sz w:val="24"/>
          <w:szCs w:val="24"/>
          <w:u w:val="single"/>
        </w:rPr>
      </w:pPr>
      <w:r>
        <w:rPr>
          <w:noProof/>
          <w:lang w:val="en-GB"/>
        </w:rPr>
        <w:drawing>
          <wp:inline distT="0" distB="0" distL="0" distR="0" wp14:anchorId="677983B0" wp14:editId="18349D77">
            <wp:extent cx="5943600" cy="1272759"/>
            <wp:effectExtent l="0" t="0" r="0" b="0"/>
            <wp:docPr id="1" name="Picture 1" descr="St Saviour's Church of England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Saviour's Church of England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15744" w14:textId="366E7C90" w:rsidR="00FD1D47" w:rsidRDefault="00FD1D47" w:rsidP="00FD1D47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4473C3C5" w14:textId="77777777" w:rsidR="00FD1D47" w:rsidRDefault="00FD1D47">
      <w:pPr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22D237EA" w14:textId="77777777" w:rsidR="00FD1D47" w:rsidRDefault="00D8460D">
      <w:pPr>
        <w:jc w:val="center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Sports Premium End of Term Review</w:t>
      </w:r>
    </w:p>
    <w:p w14:paraId="00000001" w14:textId="1D24AB74" w:rsidR="00525621" w:rsidRDefault="00D8460D">
      <w:pPr>
        <w:jc w:val="center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 July 2023</w:t>
      </w:r>
    </w:p>
    <w:p w14:paraId="00000002" w14:textId="77777777" w:rsidR="00525621" w:rsidRDefault="00525621">
      <w:pPr>
        <w:widowControl w:val="0"/>
        <w:spacing w:line="240" w:lineRule="auto"/>
        <w:ind w:right="964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525621" w:rsidRDefault="00D8460D">
      <w:pPr>
        <w:widowControl w:val="0"/>
        <w:spacing w:line="240" w:lineRule="auto"/>
        <w:ind w:right="-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St Saviour’s Primary School we believe that sport plays a crucial role contributing to the health and mental well-being of our children. We also believe that sporting excellence and participation go hand in hand with academic standards as children devel</w:t>
      </w:r>
      <w:r>
        <w:rPr>
          <w:rFonts w:ascii="Calibri" w:eastAsia="Calibri" w:hAnsi="Calibri" w:cs="Calibri"/>
          <w:sz w:val="24"/>
          <w:szCs w:val="24"/>
        </w:rPr>
        <w:t xml:space="preserve">op confidence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and belief in themselves which translates into the classroom.  </w:t>
      </w:r>
    </w:p>
    <w:p w14:paraId="00000004" w14:textId="77777777" w:rsidR="00525621" w:rsidRDefault="00525621">
      <w:pPr>
        <w:widowControl w:val="0"/>
        <w:spacing w:line="240" w:lineRule="auto"/>
        <w:ind w:left="28"/>
        <w:rPr>
          <w:rFonts w:ascii="Calibri" w:eastAsia="Calibri" w:hAnsi="Calibri" w:cs="Calibri"/>
          <w:sz w:val="24"/>
          <w:szCs w:val="24"/>
        </w:rPr>
      </w:pPr>
    </w:p>
    <w:p w14:paraId="00000005" w14:textId="77777777" w:rsidR="00525621" w:rsidRDefault="00D8460D">
      <w:pPr>
        <w:widowControl w:val="0"/>
        <w:spacing w:line="240" w:lineRule="auto"/>
        <w:ind w:left="28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Provision and Resources</w:t>
      </w:r>
    </w:p>
    <w:p w14:paraId="00000006" w14:textId="77777777" w:rsidR="00525621" w:rsidRDefault="00525621">
      <w:pPr>
        <w:widowControl w:val="0"/>
        <w:spacing w:line="240" w:lineRule="auto"/>
        <w:ind w:left="28"/>
        <w:rPr>
          <w:rFonts w:ascii="Calibri" w:eastAsia="Calibri" w:hAnsi="Calibri" w:cs="Calibri"/>
          <w:sz w:val="24"/>
          <w:szCs w:val="24"/>
        </w:rPr>
      </w:pPr>
    </w:p>
    <w:p w14:paraId="00000007" w14:textId="77777777" w:rsidR="00525621" w:rsidRDefault="00D8460D">
      <w:pPr>
        <w:widowControl w:val="0"/>
        <w:spacing w:line="240" w:lineRule="auto"/>
        <w:ind w:left="28"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High quality PE lessons were delivered to all children twice a week. The PE curriculum was carefully mapped out to ensure that children were exposed to </w:t>
      </w:r>
      <w:r>
        <w:rPr>
          <w:rFonts w:ascii="Calibri" w:eastAsia="Calibri" w:hAnsi="Calibri" w:cs="Calibri"/>
          <w:sz w:val="24"/>
          <w:szCs w:val="24"/>
        </w:rPr>
        <w:t>a variety of units to engage, inspire and ensure the children develop key skills. Offering opportunities for pupils to try a range of different sports supports the promotion of a lifelong enjoyment of sport. Opportunities for assessment were planned into u</w:t>
      </w:r>
      <w:r>
        <w:rPr>
          <w:rFonts w:ascii="Calibri" w:eastAsia="Calibri" w:hAnsi="Calibri" w:cs="Calibri"/>
          <w:sz w:val="24"/>
          <w:szCs w:val="24"/>
        </w:rPr>
        <w:t>nits to enable pupils to assess their progress in different areas and to identify strengths and areas for development.</w:t>
      </w:r>
    </w:p>
    <w:p w14:paraId="00000008" w14:textId="77777777" w:rsidR="00525621" w:rsidRDefault="00525621">
      <w:pPr>
        <w:widowControl w:val="0"/>
        <w:spacing w:line="240" w:lineRule="auto"/>
        <w:ind w:left="28" w:right="-450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525621" w:rsidRDefault="00D8460D">
      <w:pPr>
        <w:widowControl w:val="0"/>
        <w:spacing w:line="240" w:lineRule="auto"/>
        <w:ind w:left="28"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Intensive swimming blocks were offered to all Y4 children this academic year to enable them to develop their competence in the water. Th</w:t>
      </w:r>
      <w:r>
        <w:rPr>
          <w:rFonts w:ascii="Calibri" w:eastAsia="Calibri" w:hAnsi="Calibri" w:cs="Calibri"/>
          <w:sz w:val="24"/>
          <w:szCs w:val="24"/>
        </w:rPr>
        <w:t>is opportunity ensured children achieved a vital life skill and also promoted confidence, concentration and resilience, which could be applied into other areas of learning.</w:t>
      </w:r>
    </w:p>
    <w:p w14:paraId="0000000A" w14:textId="77777777" w:rsidR="00525621" w:rsidRDefault="00525621">
      <w:pPr>
        <w:widowControl w:val="0"/>
        <w:spacing w:line="240" w:lineRule="auto"/>
        <w:ind w:left="28" w:right="-450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525621" w:rsidRDefault="00D8460D">
      <w:pPr>
        <w:widowControl w:val="0"/>
        <w:spacing w:line="240" w:lineRule="auto"/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Professional Sports Coaches delivered sessions both in school time and also as par</w:t>
      </w:r>
      <w:r>
        <w:rPr>
          <w:rFonts w:ascii="Calibri" w:eastAsia="Calibri" w:hAnsi="Calibri" w:cs="Calibri"/>
          <w:sz w:val="24"/>
          <w:szCs w:val="24"/>
        </w:rPr>
        <w:t xml:space="preserve">t of our </w:t>
      </w:r>
      <w:proofErr w:type="spellStart"/>
      <w:r>
        <w:rPr>
          <w:rFonts w:ascii="Calibri" w:eastAsia="Calibri" w:hAnsi="Calibri" w:cs="Calibri"/>
          <w:sz w:val="24"/>
          <w:szCs w:val="24"/>
        </w:rPr>
        <w:t>extra curricular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offer. High quality sessions from expert coaches ensure that physical activity was successfully promoted and encouraged. A range of sports were offered so far this year, including karate, golf and archery. This range of activities</w:t>
      </w:r>
      <w:r>
        <w:rPr>
          <w:rFonts w:ascii="Calibri" w:eastAsia="Calibri" w:hAnsi="Calibri" w:cs="Calibri"/>
          <w:sz w:val="24"/>
          <w:szCs w:val="24"/>
        </w:rPr>
        <w:t xml:space="preserve"> and disciplines provided additional enriching opportunities for children to flourish.</w:t>
      </w:r>
    </w:p>
    <w:p w14:paraId="0000000C" w14:textId="77777777" w:rsidR="00525621" w:rsidRDefault="00525621">
      <w:pPr>
        <w:widowControl w:val="0"/>
        <w:spacing w:line="240" w:lineRule="auto"/>
        <w:ind w:right="-450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525621" w:rsidRDefault="00D8460D">
      <w:pPr>
        <w:widowControl w:val="0"/>
        <w:spacing w:line="240" w:lineRule="auto"/>
        <w:ind w:left="28"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provided additional provision for pupils through sports mentor sessions three times a week. These sessions are delivered by a specialist mentor who developed confide</w:t>
      </w:r>
      <w:r>
        <w:rPr>
          <w:rFonts w:ascii="Calibri" w:eastAsia="Calibri" w:hAnsi="Calibri" w:cs="Calibri"/>
          <w:sz w:val="24"/>
          <w:szCs w:val="24"/>
        </w:rPr>
        <w:t>nce, esteem, collaboration, communication and resilience to support the personal development of target children. These additional interventions supported children both physically and emotionally to improve their focus and achievement in academic lessons.</w:t>
      </w:r>
    </w:p>
    <w:p w14:paraId="0000000E" w14:textId="77777777" w:rsidR="00525621" w:rsidRDefault="00525621">
      <w:pPr>
        <w:widowControl w:val="0"/>
        <w:spacing w:line="240" w:lineRule="auto"/>
        <w:ind w:left="28" w:right="-450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525621" w:rsidRDefault="00D8460D">
      <w:pPr>
        <w:widowControl w:val="0"/>
        <w:spacing w:line="240" w:lineRule="auto"/>
        <w:ind w:left="28"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Resources were regularly audited and reviewed by the PE Lead and were replenished on a rolling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>. The playground is zoned to enable a variety of activities for break times and lunchtimes. Using pupil voice, this continued to be reviewed and adapted</w:t>
      </w:r>
      <w:r>
        <w:rPr>
          <w:rFonts w:ascii="Calibri" w:eastAsia="Calibri" w:hAnsi="Calibri" w:cs="Calibri"/>
          <w:sz w:val="24"/>
          <w:szCs w:val="24"/>
        </w:rPr>
        <w:t xml:space="preserve"> to ensure high levels of engagement and positive interaction from all pupils.</w:t>
      </w:r>
    </w:p>
    <w:p w14:paraId="00000010" w14:textId="77777777" w:rsidR="00525621" w:rsidRDefault="00525621">
      <w:pPr>
        <w:widowControl w:val="0"/>
        <w:ind w:right="-450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525621" w:rsidRDefault="00525621">
      <w:pPr>
        <w:spacing w:line="240" w:lineRule="auto"/>
        <w:ind w:right="-450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525621" w:rsidRDefault="00D8460D">
      <w:pPr>
        <w:spacing w:line="240" w:lineRule="auto"/>
        <w:ind w:right="-45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Knowledge and Skills</w:t>
      </w:r>
    </w:p>
    <w:p w14:paraId="00000013" w14:textId="77777777" w:rsidR="00525621" w:rsidRDefault="00525621">
      <w:pPr>
        <w:widowControl w:val="0"/>
        <w:spacing w:line="240" w:lineRule="auto"/>
        <w:ind w:right="-450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525621" w:rsidRDefault="00D8460D">
      <w:pPr>
        <w:widowControl w:val="0"/>
        <w:spacing w:line="240" w:lineRule="auto"/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Regular CPD was delivered by our PE lead to support the effective teaching of PE through practical sessions. These sessions modeled all aspects of the le</w:t>
      </w:r>
      <w:r>
        <w:rPr>
          <w:rFonts w:ascii="Calibri" w:eastAsia="Calibri" w:hAnsi="Calibri" w:cs="Calibri"/>
          <w:sz w:val="24"/>
          <w:szCs w:val="24"/>
        </w:rPr>
        <w:t>sson from the initial plan to differentiation and assessment. As a result, teachers were supported to deliver high quality PE lessons which accurately meet the needs of the children that they teach. They understand the importance of progression to consolid</w:t>
      </w:r>
      <w:r>
        <w:rPr>
          <w:rFonts w:ascii="Calibri" w:eastAsia="Calibri" w:hAnsi="Calibri" w:cs="Calibri"/>
          <w:sz w:val="24"/>
          <w:szCs w:val="24"/>
        </w:rPr>
        <w:t>ate key skills which were developed across units and year groups and are confident in differentiating effectively.</w:t>
      </w:r>
    </w:p>
    <w:p w14:paraId="00000015" w14:textId="77777777" w:rsidR="00525621" w:rsidRDefault="00525621">
      <w:pPr>
        <w:widowControl w:val="0"/>
        <w:spacing w:line="240" w:lineRule="auto"/>
        <w:ind w:left="28" w:right="-450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525621" w:rsidRDefault="00D8460D">
      <w:pPr>
        <w:widowControl w:val="0"/>
        <w:spacing w:line="240" w:lineRule="auto"/>
        <w:ind w:left="28"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PE lead has continued to monitor and evaluate the quality of PE lessons delivered across the school and works 1:1 with teaching staff to ensure that they are of the highest standard.</w:t>
      </w:r>
    </w:p>
    <w:p w14:paraId="00000017" w14:textId="77777777" w:rsidR="00525621" w:rsidRDefault="00525621">
      <w:pPr>
        <w:widowControl w:val="0"/>
        <w:spacing w:line="240" w:lineRule="auto"/>
        <w:ind w:right="-450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525621" w:rsidRDefault="0052562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525621" w:rsidRDefault="00D8460D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Sporting Events</w:t>
      </w:r>
    </w:p>
    <w:p w14:paraId="0000001A" w14:textId="77777777" w:rsidR="00525621" w:rsidRDefault="0052562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525621" w:rsidRDefault="00D8460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Opportunities for pupils to be involved in boroug</w:t>
      </w:r>
      <w:r>
        <w:rPr>
          <w:rFonts w:ascii="Calibri" w:eastAsia="Calibri" w:hAnsi="Calibri" w:cs="Calibri"/>
          <w:sz w:val="24"/>
          <w:szCs w:val="24"/>
        </w:rPr>
        <w:t xml:space="preserve">h competitions and sporting events for this academic year have been arranged and attended including sporting events in basketball, cycling and cricket. </w:t>
      </w:r>
    </w:p>
    <w:p w14:paraId="0000001C" w14:textId="77777777" w:rsidR="00525621" w:rsidRDefault="0052562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525621" w:rsidRDefault="00D8460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every competition, the children displayed the values of the school and were model ambassadors to th</w:t>
      </w:r>
      <w:r>
        <w:rPr>
          <w:rFonts w:ascii="Calibri" w:eastAsia="Calibri" w:hAnsi="Calibri" w:cs="Calibri"/>
          <w:sz w:val="24"/>
          <w:szCs w:val="24"/>
        </w:rPr>
        <w:t xml:space="preserve">e borough of Waltham Forest. These opportunities have positively influenced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behaviour</w:t>
      </w:r>
      <w:proofErr w:type="spellEnd"/>
      <w:r>
        <w:rPr>
          <w:rFonts w:ascii="Calibri" w:eastAsia="Calibri" w:hAnsi="Calibri" w:cs="Calibri"/>
          <w:sz w:val="24"/>
          <w:szCs w:val="24"/>
        </w:rPr>
        <w:t>,  attitudes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supported children’s esteem and attainment. They have provided children with opportunities to develop skills and explore a sport that they had not played </w:t>
      </w:r>
      <w:r>
        <w:rPr>
          <w:rFonts w:ascii="Calibri" w:eastAsia="Calibri" w:hAnsi="Calibri" w:cs="Calibri"/>
          <w:sz w:val="24"/>
          <w:szCs w:val="24"/>
        </w:rPr>
        <w:t>or participated in before. Key pupils have been targeted to benefit from additional opportunities to develop cooperation and communication skills.</w:t>
      </w:r>
    </w:p>
    <w:p w14:paraId="0000001E" w14:textId="77777777" w:rsidR="00525621" w:rsidRDefault="00525621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0000001F" w14:textId="77777777" w:rsidR="00525621" w:rsidRDefault="00525621">
      <w:pPr>
        <w:spacing w:before="60" w:after="60" w:line="240" w:lineRule="auto"/>
        <w:ind w:right="57"/>
        <w:rPr>
          <w:color w:val="222222"/>
          <w:sz w:val="24"/>
          <w:szCs w:val="24"/>
          <w:highlight w:val="white"/>
        </w:rPr>
      </w:pPr>
    </w:p>
    <w:sectPr w:rsidR="0052562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E6AD9" w14:textId="77777777" w:rsidR="00D8460D" w:rsidRDefault="00D8460D">
      <w:pPr>
        <w:spacing w:line="240" w:lineRule="auto"/>
      </w:pPr>
      <w:r>
        <w:separator/>
      </w:r>
    </w:p>
  </w:endnote>
  <w:endnote w:type="continuationSeparator" w:id="0">
    <w:p w14:paraId="50C6C46D" w14:textId="77777777" w:rsidR="00D8460D" w:rsidRDefault="00D84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0B03A" w14:textId="77777777" w:rsidR="00D8460D" w:rsidRDefault="00D8460D">
      <w:pPr>
        <w:spacing w:line="240" w:lineRule="auto"/>
      </w:pPr>
      <w:r>
        <w:separator/>
      </w:r>
    </w:p>
  </w:footnote>
  <w:footnote w:type="continuationSeparator" w:id="0">
    <w:p w14:paraId="0D720B1A" w14:textId="77777777" w:rsidR="00D8460D" w:rsidRDefault="00D84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525621" w:rsidRDefault="005256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21"/>
    <w:rsid w:val="00525621"/>
    <w:rsid w:val="00D8460D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74DC"/>
  <w15:docId w15:val="{7F8AAEB1-BADC-48BA-B0D7-36782ADF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Company>HP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Brown</cp:lastModifiedBy>
  <cp:revision>2</cp:revision>
  <dcterms:created xsi:type="dcterms:W3CDTF">2023-11-07T09:27:00Z</dcterms:created>
  <dcterms:modified xsi:type="dcterms:W3CDTF">2023-11-07T09:28:00Z</dcterms:modified>
</cp:coreProperties>
</file>